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05" w:rsidRDefault="00810005" w:rsidP="00810005">
      <w:pPr>
        <w:spacing w:after="0"/>
        <w:rPr>
          <w:b/>
          <w:bCs/>
          <w:color w:val="92D050"/>
          <w:sz w:val="32"/>
          <w:szCs w:val="32"/>
        </w:rPr>
      </w:pPr>
      <w:bookmarkStart w:id="0" w:name="_GoBack"/>
      <w:r w:rsidRPr="00E97D35">
        <w:rPr>
          <w:b/>
          <w:bCs/>
          <w:color w:val="70AD47" w:themeColor="accent6"/>
          <w:sz w:val="32"/>
          <w:szCs w:val="32"/>
        </w:rPr>
        <w:t>Funeral Checklist</w:t>
      </w:r>
      <w:r>
        <w:rPr>
          <w:b/>
          <w:bCs/>
          <w:color w:val="70AD47" w:themeColor="accent6"/>
          <w:sz w:val="32"/>
          <w:szCs w:val="32"/>
        </w:rPr>
        <w:t xml:space="preserve"> </w:t>
      </w:r>
      <w:bookmarkEnd w:id="0"/>
      <w:r w:rsidRPr="004D5AAE">
        <w:rPr>
          <w:b/>
          <w:bCs/>
          <w:color w:val="92D050"/>
          <w:sz w:val="32"/>
          <w:szCs w:val="32"/>
        </w:rPr>
        <w:t>for arranging a funeral:</w:t>
      </w:r>
    </w:p>
    <w:p w:rsidR="00810005" w:rsidRPr="004D5AAE" w:rsidRDefault="00810005" w:rsidP="00810005">
      <w:pPr>
        <w:spacing w:after="0"/>
        <w:rPr>
          <w:b/>
          <w:bCs/>
          <w:color w:val="92D050"/>
          <w:sz w:val="32"/>
          <w:szCs w:val="32"/>
        </w:rPr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Notify Relevant Parties: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Contact close family and friends to inform them of the passing.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Notify the funeral home or relevant service provider.</w:t>
      </w:r>
    </w:p>
    <w:p w:rsidR="00810005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Gather Essential Documents: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Death certificate (issued by a medical professional or coroner).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Any pre-arranged funeral plans or instructions.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Legal documents (will, insurance policies, etc.).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Select a Funeral Home: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Research and choose a funeral home or service provider.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Arrange a meeting to discuss funeral arrangements and services.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Decide on Funeral Arrangements: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Choose burial or cremation.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Select a casket or urn.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Decide on the location, date, and time for the funeral service.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Plan the Ceremony: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Arrange for clergy or officiant if desired.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Choose readings, music, and speakers for the service.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Arrange for any special cultural or religious rituals.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Inform Guests: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Notify family, friends, and colleagues of the funeral details.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Consider publishing an obituary in local newspapers or online.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Coordinate Logistics: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Arrange transportation for family members and guests if needed.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Coordinate with the cemetery or crematorium for burial or cremation.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Arrange for Reception: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Organize a reception or gathering after the service, if desired.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Arrange for catering or refreshments.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Consider Additional Services: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Arrange for flowers, decorations, or any other special requests.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Plan for any memorial donations or charitable contributions.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1"/>
        </w:numPr>
        <w:spacing w:after="0"/>
      </w:pPr>
      <w:r w:rsidRPr="004D5AAE">
        <w:rPr>
          <w:b/>
          <w:bCs/>
        </w:rPr>
        <w:t>Take Care of Personal Needs:</w:t>
      </w:r>
    </w:p>
    <w:p w:rsidR="00810005" w:rsidRPr="004D5AAE" w:rsidRDefault="00810005" w:rsidP="00810005">
      <w:pPr>
        <w:numPr>
          <w:ilvl w:val="1"/>
          <w:numId w:val="1"/>
        </w:numPr>
        <w:spacing w:after="0"/>
      </w:pPr>
      <w:r w:rsidRPr="004D5AAE">
        <w:t>Take time for self-care and emotional support.</w:t>
      </w:r>
    </w:p>
    <w:p w:rsidR="00810005" w:rsidRDefault="00810005" w:rsidP="00810005">
      <w:pPr>
        <w:numPr>
          <w:ilvl w:val="1"/>
          <w:numId w:val="1"/>
        </w:numPr>
        <w:spacing w:after="0"/>
      </w:pPr>
      <w:r w:rsidRPr="004D5AAE">
        <w:t>Delegate tasks to family and friends to alleviate stress.</w:t>
      </w:r>
    </w:p>
    <w:p w:rsidR="00810005" w:rsidRPr="004D5AAE" w:rsidRDefault="00810005" w:rsidP="00810005">
      <w:pPr>
        <w:spacing w:after="0"/>
      </w:pPr>
    </w:p>
    <w:p w:rsidR="00810005" w:rsidRDefault="00810005" w:rsidP="00810005">
      <w:pPr>
        <w:spacing w:after="0"/>
      </w:pPr>
      <w:r w:rsidRPr="004D5AAE">
        <w:t>Remember, it's okay to ask for help and support during this difficult time.</w:t>
      </w:r>
    </w:p>
    <w:p w:rsidR="00810005" w:rsidRDefault="00810005">
      <w:r>
        <w:br w:type="page"/>
      </w:r>
    </w:p>
    <w:p w:rsidR="00810005" w:rsidRDefault="00810005" w:rsidP="00810005">
      <w:pPr>
        <w:spacing w:after="0"/>
        <w:rPr>
          <w:b/>
          <w:bCs/>
          <w:color w:val="92D050"/>
          <w:sz w:val="28"/>
          <w:szCs w:val="28"/>
        </w:rPr>
      </w:pPr>
      <w:r w:rsidRPr="004D5AAE">
        <w:rPr>
          <w:b/>
          <w:bCs/>
          <w:color w:val="92D050"/>
          <w:sz w:val="28"/>
          <w:szCs w:val="28"/>
        </w:rPr>
        <w:lastRenderedPageBreak/>
        <w:t xml:space="preserve">Here's a checklist for practical tasks the family may need to do after </w:t>
      </w:r>
      <w:r>
        <w:rPr>
          <w:b/>
          <w:bCs/>
          <w:color w:val="92D050"/>
          <w:sz w:val="28"/>
          <w:szCs w:val="28"/>
        </w:rPr>
        <w:t>losing a loved one</w:t>
      </w:r>
      <w:r w:rsidRPr="004D5AAE">
        <w:rPr>
          <w:b/>
          <w:bCs/>
          <w:color w:val="92D050"/>
          <w:sz w:val="28"/>
          <w:szCs w:val="28"/>
        </w:rPr>
        <w:t>:</w:t>
      </w:r>
    </w:p>
    <w:p w:rsidR="00810005" w:rsidRPr="004D5AAE" w:rsidRDefault="00810005" w:rsidP="00810005">
      <w:pPr>
        <w:spacing w:after="0"/>
        <w:rPr>
          <w:b/>
          <w:bCs/>
          <w:color w:val="92D050"/>
          <w:sz w:val="28"/>
          <w:szCs w:val="28"/>
        </w:rPr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Notify Financial Institutions: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Contact the deceased's bank(s) and financial institutions.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Inform them of the death and inquire about closing or transferring accounts.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Cancel Contracts and Subscriptions: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Cancel utilities, such as electricity, water, and gas.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Cancel subscriptions or memberships (e.g., gym, magazine).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Notify Government Agencies: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Inform the Department of Home Affairs about the death for ID purposes.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 xml:space="preserve">Inquire about </w:t>
      </w:r>
      <w:proofErr w:type="spellStart"/>
      <w:r w:rsidRPr="004D5AAE">
        <w:t>canceling</w:t>
      </w:r>
      <w:proofErr w:type="spellEnd"/>
      <w:r w:rsidRPr="004D5AAE">
        <w:t xml:space="preserve"> social grants or pensions if applicable.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Close Social Media and Online Accounts: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Deactivate or memorialize social media accounts.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Close or transfer online accounts and subscriptions.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Notify Service Providers: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Cancel or transfer cell phone contracts.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Notify insurance companies about the death and make necessary changes.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Handle Property and Assets: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Secure the deceased's property and belongings.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Update property ownership records if necessary.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Dispose of Vehicles and Property: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Transfer ownership of vehicles.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Decide what to do with the deceased's property (sell, donate, etc.).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Settle Outstanding Debts: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Identify and settle any outstanding debts or loans.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Contact creditors to inform them of the situation.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Update Legal Documents: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Update wills and other legal documents if needed.</w:t>
      </w:r>
    </w:p>
    <w:p w:rsidR="00810005" w:rsidRDefault="00810005" w:rsidP="00810005">
      <w:pPr>
        <w:numPr>
          <w:ilvl w:val="1"/>
          <w:numId w:val="2"/>
        </w:numPr>
        <w:spacing w:after="0"/>
      </w:pPr>
      <w:r w:rsidRPr="004D5AAE">
        <w:t>Consider consulting with a lawyer or legal advisor.</w:t>
      </w:r>
    </w:p>
    <w:p w:rsidR="00810005" w:rsidRPr="004D5AAE" w:rsidRDefault="00810005" w:rsidP="00810005">
      <w:pPr>
        <w:spacing w:after="0"/>
      </w:pPr>
    </w:p>
    <w:p w:rsidR="00810005" w:rsidRPr="004D5AAE" w:rsidRDefault="00810005" w:rsidP="00810005">
      <w:pPr>
        <w:numPr>
          <w:ilvl w:val="0"/>
          <w:numId w:val="2"/>
        </w:numPr>
        <w:spacing w:after="0"/>
      </w:pPr>
      <w:r w:rsidRPr="004D5AAE">
        <w:rPr>
          <w:b/>
          <w:bCs/>
        </w:rPr>
        <w:t>Handle Practical Affairs: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Redirect mail or notify the post office.</w:t>
      </w:r>
    </w:p>
    <w:p w:rsidR="00810005" w:rsidRPr="004D5AAE" w:rsidRDefault="00810005" w:rsidP="00810005">
      <w:pPr>
        <w:numPr>
          <w:ilvl w:val="1"/>
          <w:numId w:val="2"/>
        </w:numPr>
        <w:spacing w:after="0"/>
      </w:pPr>
      <w:r w:rsidRPr="004D5AAE">
        <w:t>Return rented or borrowed items.</w:t>
      </w:r>
    </w:p>
    <w:p w:rsidR="006B328B" w:rsidRDefault="00810005" w:rsidP="00810005">
      <w:pPr>
        <w:spacing w:after="0"/>
      </w:pPr>
    </w:p>
    <w:sectPr w:rsidR="006B3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87177"/>
    <w:multiLevelType w:val="multilevel"/>
    <w:tmpl w:val="44A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4739E"/>
    <w:multiLevelType w:val="multilevel"/>
    <w:tmpl w:val="9702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05"/>
    <w:rsid w:val="00141EA7"/>
    <w:rsid w:val="00514483"/>
    <w:rsid w:val="008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E009A-12D2-4510-914F-B786A16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</dc:creator>
  <cp:keywords/>
  <dc:description/>
  <cp:lastModifiedBy>Mr T</cp:lastModifiedBy>
  <cp:revision>1</cp:revision>
  <dcterms:created xsi:type="dcterms:W3CDTF">2024-07-02T14:20:00Z</dcterms:created>
  <dcterms:modified xsi:type="dcterms:W3CDTF">2024-07-02T14:21:00Z</dcterms:modified>
</cp:coreProperties>
</file>